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258" w:rsidRDefault="003A180B" w:rsidP="006C3258">
      <w:pPr>
        <w:keepNext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noProof/>
          <w:sz w:val="16"/>
          <w:szCs w:val="20"/>
        </w:rPr>
        <w:drawing>
          <wp:anchor distT="0" distB="0" distL="114300" distR="114300" simplePos="0" relativeHeight="251658240" behindDoc="0" locked="0" layoutInCell="1" allowOverlap="1" wp14:anchorId="76410891" wp14:editId="37F29EFC">
            <wp:simplePos x="0" y="0"/>
            <wp:positionH relativeFrom="margin">
              <wp:posOffset>-142875</wp:posOffset>
            </wp:positionH>
            <wp:positionV relativeFrom="paragraph">
              <wp:posOffset>0</wp:posOffset>
            </wp:positionV>
            <wp:extent cx="1409700" cy="1200150"/>
            <wp:effectExtent l="0" t="0" r="0" b="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rojF_V_S_sk_f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0" t="8500" r="8007" b="11083"/>
                    <a:stretch/>
                  </pic:blipFill>
                  <pic:spPr bwMode="auto">
                    <a:xfrm>
                      <a:off x="0" y="0"/>
                      <a:ext cx="1409700" cy="1200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80B" w:rsidRDefault="003A180B" w:rsidP="006C3258">
      <w:pPr>
        <w:keepNext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3A180B" w:rsidRDefault="003A180B" w:rsidP="006C3258">
      <w:pPr>
        <w:keepNext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3A180B" w:rsidRPr="00FA3E0E" w:rsidRDefault="003A180B" w:rsidP="003A180B">
      <w:pPr>
        <w:keepNext/>
        <w:jc w:val="right"/>
        <w:outlineLvl w:val="0"/>
        <w:rPr>
          <w:rFonts w:eastAsia="Times New Roman"/>
          <w:b/>
          <w:sz w:val="20"/>
          <w:szCs w:val="20"/>
          <w:lang w:eastAsia="cs-CZ"/>
        </w:rPr>
      </w:pPr>
      <w:r w:rsidRPr="00FA3E0E">
        <w:rPr>
          <w:rFonts w:eastAsia="Times New Roman"/>
          <w:b/>
          <w:sz w:val="20"/>
          <w:szCs w:val="20"/>
          <w:lang w:eastAsia="cs-CZ"/>
        </w:rPr>
        <w:t>Žilinská univerzita v Žiline</w:t>
      </w:r>
    </w:p>
    <w:p w:rsidR="003A180B" w:rsidRPr="00FA3E0E" w:rsidRDefault="003A180B" w:rsidP="003A180B">
      <w:pPr>
        <w:keepNext/>
        <w:jc w:val="right"/>
        <w:outlineLvl w:val="2"/>
        <w:rPr>
          <w:rFonts w:eastAsia="Times New Roman"/>
          <w:b/>
          <w:sz w:val="20"/>
          <w:szCs w:val="20"/>
          <w:lang w:eastAsia="cs-CZ"/>
        </w:rPr>
      </w:pPr>
      <w:r w:rsidRPr="00FA3E0E">
        <w:rPr>
          <w:rFonts w:eastAsia="Times New Roman"/>
          <w:b/>
          <w:sz w:val="20"/>
          <w:szCs w:val="20"/>
          <w:lang w:eastAsia="cs-CZ"/>
        </w:rPr>
        <w:t>Strojnícka fakulta</w:t>
      </w:r>
    </w:p>
    <w:p w:rsidR="003A180B" w:rsidRPr="00FA3E0E" w:rsidRDefault="003A180B" w:rsidP="003A180B">
      <w:pPr>
        <w:jc w:val="right"/>
        <w:rPr>
          <w:rFonts w:eastAsia="Times New Roman"/>
          <w:sz w:val="20"/>
          <w:szCs w:val="20"/>
          <w:lang w:eastAsia="cs-CZ"/>
        </w:rPr>
      </w:pPr>
      <w:r w:rsidRPr="00FA3E0E">
        <w:rPr>
          <w:rFonts w:eastAsia="Times New Roman"/>
          <w:b/>
          <w:sz w:val="20"/>
          <w:szCs w:val="20"/>
          <w:lang w:eastAsia="cs-CZ"/>
        </w:rPr>
        <w:t>Univerzitná 1, 010 26 Žilina</w:t>
      </w:r>
      <w:r w:rsidRPr="00FA3E0E">
        <w:rPr>
          <w:rFonts w:eastAsia="Times New Roman"/>
          <w:b/>
          <w:sz w:val="20"/>
          <w:szCs w:val="20"/>
          <w:lang w:eastAsia="cs-CZ"/>
        </w:rPr>
        <w:br/>
      </w:r>
      <w:hyperlink r:id="rId6" w:history="1">
        <w:r w:rsidRPr="00FA3E0E">
          <w:rPr>
            <w:rStyle w:val="Hypertextovprepojenie"/>
            <w:rFonts w:eastAsia="Times New Roman"/>
            <w:color w:val="auto"/>
            <w:sz w:val="20"/>
            <w:szCs w:val="20"/>
            <w:lang w:eastAsia="cs-CZ"/>
          </w:rPr>
          <w:t>http://fstroj.uniza.sk</w:t>
        </w:r>
      </w:hyperlink>
    </w:p>
    <w:p w:rsidR="003A180B" w:rsidRDefault="003A180B" w:rsidP="003A180B">
      <w:pPr>
        <w:keepNext/>
        <w:jc w:val="center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</w:p>
    <w:p w:rsidR="003A180B" w:rsidRDefault="003A180B" w:rsidP="003A180B">
      <w:pPr>
        <w:keepNext/>
        <w:jc w:val="center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</w:p>
    <w:p w:rsidR="003A180B" w:rsidRPr="00D017BF" w:rsidRDefault="003A180B" w:rsidP="006C3258">
      <w:pPr>
        <w:shd w:val="clear" w:color="auto" w:fill="D9D9D9" w:themeFill="background1" w:themeFillShade="D9"/>
        <w:jc w:val="center"/>
        <w:rPr>
          <w:b/>
          <w:caps/>
          <w:sz w:val="18"/>
          <w:szCs w:val="18"/>
        </w:rPr>
      </w:pPr>
    </w:p>
    <w:p w:rsidR="006C3258" w:rsidRPr="00D017BF" w:rsidRDefault="006C3258" w:rsidP="006C3258">
      <w:pPr>
        <w:shd w:val="clear" w:color="auto" w:fill="D9D9D9" w:themeFill="background1" w:themeFillShade="D9"/>
        <w:jc w:val="center"/>
        <w:rPr>
          <w:b/>
          <w:caps/>
          <w:sz w:val="18"/>
          <w:szCs w:val="18"/>
        </w:rPr>
      </w:pPr>
      <w:r w:rsidRPr="00D017BF">
        <w:rPr>
          <w:b/>
          <w:caps/>
          <w:sz w:val="18"/>
          <w:szCs w:val="18"/>
        </w:rPr>
        <w:t>NÁVRH t</w:t>
      </w:r>
      <w:r w:rsidR="00FA3E0E">
        <w:rPr>
          <w:b/>
          <w:caps/>
          <w:sz w:val="18"/>
          <w:szCs w:val="18"/>
        </w:rPr>
        <w:t>É</w:t>
      </w:r>
      <w:r w:rsidRPr="00D017BF">
        <w:rPr>
          <w:b/>
          <w:caps/>
          <w:sz w:val="18"/>
          <w:szCs w:val="18"/>
        </w:rPr>
        <w:t xml:space="preserve">m dizertačných prác na šk. rok  </w:t>
      </w:r>
      <w:r w:rsidR="00FA3E0E">
        <w:rPr>
          <w:b/>
          <w:caps/>
          <w:sz w:val="18"/>
          <w:szCs w:val="18"/>
        </w:rPr>
        <w:t>2025/2026</w:t>
      </w:r>
    </w:p>
    <w:p w:rsidR="006C3258" w:rsidRPr="00D017BF" w:rsidRDefault="006C3258" w:rsidP="006C3258">
      <w:pPr>
        <w:rPr>
          <w:i/>
          <w:sz w:val="18"/>
          <w:szCs w:val="18"/>
        </w:rPr>
      </w:pPr>
    </w:p>
    <w:p w:rsidR="006C3258" w:rsidRPr="00D017BF" w:rsidRDefault="006C3258" w:rsidP="008A5C98">
      <w:pPr>
        <w:tabs>
          <w:tab w:val="left" w:pos="0"/>
        </w:tabs>
        <w:rPr>
          <w:sz w:val="18"/>
          <w:szCs w:val="18"/>
        </w:rPr>
      </w:pPr>
      <w:r w:rsidRPr="00D017BF">
        <w:rPr>
          <w:sz w:val="18"/>
          <w:szCs w:val="18"/>
        </w:rPr>
        <w:t>Študijný program:</w:t>
      </w:r>
      <w:r w:rsidR="008A5C98" w:rsidRPr="00D017BF">
        <w:rPr>
          <w:sz w:val="18"/>
          <w:szCs w:val="18"/>
        </w:rPr>
        <w:tab/>
      </w:r>
      <w:r w:rsidR="008A5C98" w:rsidRPr="00D017BF">
        <w:rPr>
          <w:sz w:val="18"/>
          <w:szCs w:val="18"/>
        </w:rPr>
        <w:tab/>
      </w:r>
      <w:r w:rsidR="008A5C98" w:rsidRPr="00D017BF">
        <w:rPr>
          <w:sz w:val="18"/>
          <w:szCs w:val="18"/>
        </w:rPr>
        <w:tab/>
      </w:r>
      <w:r w:rsidR="008A5C98" w:rsidRPr="00D017BF">
        <w:rPr>
          <w:sz w:val="18"/>
          <w:szCs w:val="18"/>
        </w:rPr>
        <w:tab/>
      </w:r>
      <w:r w:rsidR="00FA3E0E">
        <w:rPr>
          <w:sz w:val="18"/>
          <w:szCs w:val="18"/>
        </w:rPr>
        <w:t xml:space="preserve">                </w:t>
      </w:r>
      <w:r w:rsidR="00A632EB" w:rsidRPr="00D017BF">
        <w:rPr>
          <w:sz w:val="18"/>
          <w:szCs w:val="18"/>
        </w:rPr>
        <w:t>Strojárske technológie</w:t>
      </w:r>
      <w:r w:rsidRPr="00D017BF">
        <w:rPr>
          <w:b/>
          <w:bCs/>
          <w:color w:val="FF0000"/>
          <w:sz w:val="18"/>
          <w:szCs w:val="18"/>
        </w:rPr>
        <w:tab/>
      </w:r>
      <w:r w:rsidRPr="00D017BF">
        <w:rPr>
          <w:sz w:val="18"/>
          <w:szCs w:val="18"/>
        </w:rPr>
        <w:tab/>
      </w:r>
    </w:p>
    <w:p w:rsidR="006C3258" w:rsidRPr="00D017BF" w:rsidRDefault="008A5C98" w:rsidP="006C3258">
      <w:pPr>
        <w:rPr>
          <w:sz w:val="18"/>
          <w:szCs w:val="18"/>
        </w:rPr>
      </w:pPr>
      <w:r w:rsidRPr="00D017BF">
        <w:rPr>
          <w:sz w:val="18"/>
          <w:szCs w:val="18"/>
        </w:rPr>
        <w:t>Študijný odbor:</w:t>
      </w:r>
      <w:r w:rsidRPr="00D017BF">
        <w:rPr>
          <w:sz w:val="18"/>
          <w:szCs w:val="18"/>
        </w:rPr>
        <w:tab/>
      </w:r>
      <w:r w:rsidRPr="00D017BF">
        <w:rPr>
          <w:sz w:val="18"/>
          <w:szCs w:val="18"/>
        </w:rPr>
        <w:tab/>
      </w:r>
      <w:r w:rsidRPr="00D017BF">
        <w:rPr>
          <w:sz w:val="18"/>
          <w:szCs w:val="18"/>
        </w:rPr>
        <w:tab/>
      </w:r>
      <w:r w:rsidRPr="00D017BF">
        <w:rPr>
          <w:sz w:val="18"/>
          <w:szCs w:val="18"/>
        </w:rPr>
        <w:tab/>
      </w:r>
      <w:r w:rsidRPr="00D017BF">
        <w:rPr>
          <w:sz w:val="18"/>
          <w:szCs w:val="18"/>
        </w:rPr>
        <w:tab/>
      </w:r>
      <w:r w:rsidR="00273998" w:rsidRPr="00D017BF">
        <w:rPr>
          <w:bCs/>
          <w:sz w:val="18"/>
          <w:szCs w:val="18"/>
        </w:rPr>
        <w:t>Strojárstvo</w:t>
      </w:r>
    </w:p>
    <w:p w:rsidR="006C3258" w:rsidRPr="00D017BF" w:rsidRDefault="006C3258" w:rsidP="006C3258">
      <w:pPr>
        <w:jc w:val="center"/>
        <w:rPr>
          <w:sz w:val="18"/>
          <w:szCs w:val="18"/>
        </w:rPr>
      </w:pPr>
    </w:p>
    <w:p w:rsidR="006C3258" w:rsidRPr="00D017BF" w:rsidRDefault="006C3258" w:rsidP="006C3258">
      <w:pPr>
        <w:rPr>
          <w:b/>
          <w:sz w:val="18"/>
          <w:szCs w:val="18"/>
        </w:rPr>
      </w:pPr>
      <w:r w:rsidRPr="00D017BF">
        <w:rPr>
          <w:sz w:val="18"/>
          <w:szCs w:val="18"/>
        </w:rPr>
        <w:t>Dátum prijímacieho konania:</w:t>
      </w:r>
      <w:r w:rsidRPr="00D017BF">
        <w:rPr>
          <w:sz w:val="18"/>
          <w:szCs w:val="18"/>
        </w:rPr>
        <w:tab/>
        <w:t xml:space="preserve"> </w:t>
      </w:r>
      <w:r w:rsidRPr="00D017BF">
        <w:rPr>
          <w:sz w:val="18"/>
          <w:szCs w:val="18"/>
        </w:rPr>
        <w:tab/>
      </w:r>
      <w:r w:rsidRPr="00D017BF">
        <w:rPr>
          <w:sz w:val="18"/>
          <w:szCs w:val="18"/>
        </w:rPr>
        <w:tab/>
      </w:r>
      <w:r w:rsidR="007A2FFD" w:rsidRPr="00D017BF">
        <w:rPr>
          <w:sz w:val="18"/>
          <w:szCs w:val="18"/>
        </w:rPr>
        <w:t xml:space="preserve">                 </w:t>
      </w:r>
      <w:r w:rsidR="003A180B" w:rsidRPr="00D017BF">
        <w:rPr>
          <w:b/>
          <w:sz w:val="18"/>
          <w:szCs w:val="18"/>
        </w:rPr>
        <w:t>25</w:t>
      </w:r>
      <w:r w:rsidR="00A632EB" w:rsidRPr="00D017BF">
        <w:rPr>
          <w:b/>
          <w:sz w:val="18"/>
          <w:szCs w:val="18"/>
        </w:rPr>
        <w:t>.</w:t>
      </w:r>
      <w:r w:rsidR="0047208A" w:rsidRPr="00D017BF">
        <w:rPr>
          <w:b/>
          <w:sz w:val="18"/>
          <w:szCs w:val="18"/>
        </w:rPr>
        <w:t>6.</w:t>
      </w:r>
      <w:r w:rsidRPr="00D017BF">
        <w:rPr>
          <w:b/>
          <w:sz w:val="18"/>
          <w:szCs w:val="18"/>
        </w:rPr>
        <w:t xml:space="preserve"> </w:t>
      </w:r>
      <w:r w:rsidR="00D017BF">
        <w:rPr>
          <w:b/>
          <w:sz w:val="18"/>
          <w:szCs w:val="18"/>
        </w:rPr>
        <w:t>2025</w:t>
      </w:r>
    </w:p>
    <w:p w:rsidR="00A632EB" w:rsidRPr="00D017BF" w:rsidRDefault="007A2FFD" w:rsidP="006C3258">
      <w:pPr>
        <w:rPr>
          <w:sz w:val="18"/>
          <w:szCs w:val="18"/>
        </w:rPr>
      </w:pPr>
      <w:r w:rsidRPr="00D017BF">
        <w:rPr>
          <w:sz w:val="18"/>
          <w:szCs w:val="18"/>
        </w:rPr>
        <w:t>Miestnosť:</w:t>
      </w:r>
      <w:r w:rsidRPr="00D017BF">
        <w:rPr>
          <w:sz w:val="18"/>
          <w:szCs w:val="18"/>
        </w:rPr>
        <w:tab/>
        <w:t xml:space="preserve">   </w:t>
      </w:r>
      <w:r w:rsidRPr="00D017BF">
        <w:rPr>
          <w:sz w:val="18"/>
          <w:szCs w:val="18"/>
        </w:rPr>
        <w:tab/>
      </w:r>
      <w:r w:rsidRPr="00D017BF">
        <w:rPr>
          <w:sz w:val="18"/>
          <w:szCs w:val="18"/>
        </w:rPr>
        <w:tab/>
      </w:r>
      <w:r w:rsidRPr="00D017BF">
        <w:rPr>
          <w:sz w:val="18"/>
          <w:szCs w:val="18"/>
        </w:rPr>
        <w:tab/>
        <w:t xml:space="preserve">                 </w:t>
      </w:r>
      <w:r w:rsidR="00A632EB" w:rsidRPr="00D017BF">
        <w:rPr>
          <w:sz w:val="18"/>
          <w:szCs w:val="18"/>
        </w:rPr>
        <w:t xml:space="preserve">BA 301, zasadačka katedry </w:t>
      </w:r>
    </w:p>
    <w:p w:rsidR="006C3258" w:rsidRPr="00D017BF" w:rsidRDefault="006C3258" w:rsidP="006C3258">
      <w:pPr>
        <w:rPr>
          <w:bCs/>
          <w:sz w:val="18"/>
          <w:szCs w:val="18"/>
        </w:rPr>
      </w:pPr>
      <w:r w:rsidRPr="00D017BF">
        <w:rPr>
          <w:sz w:val="18"/>
          <w:szCs w:val="18"/>
        </w:rPr>
        <w:t>Čas zahájenia prijímacieho konania:</w:t>
      </w:r>
      <w:r w:rsidRPr="00D017BF">
        <w:rPr>
          <w:sz w:val="18"/>
          <w:szCs w:val="18"/>
        </w:rPr>
        <w:tab/>
      </w:r>
      <w:r w:rsidRPr="00D017BF">
        <w:rPr>
          <w:sz w:val="18"/>
          <w:szCs w:val="18"/>
        </w:rPr>
        <w:tab/>
      </w:r>
      <w:r w:rsidR="007A2FFD" w:rsidRPr="00D017BF">
        <w:rPr>
          <w:sz w:val="18"/>
          <w:szCs w:val="18"/>
        </w:rPr>
        <w:t xml:space="preserve">                 </w:t>
      </w:r>
      <w:r w:rsidR="00A632EB" w:rsidRPr="00D017BF">
        <w:rPr>
          <w:sz w:val="18"/>
          <w:szCs w:val="18"/>
        </w:rPr>
        <w:t>8,30 h</w:t>
      </w:r>
    </w:p>
    <w:p w:rsidR="006C3258" w:rsidRPr="00D017BF" w:rsidRDefault="006C3258" w:rsidP="006C3258">
      <w:pPr>
        <w:jc w:val="center"/>
        <w:rPr>
          <w:sz w:val="18"/>
          <w:szCs w:val="18"/>
        </w:rPr>
      </w:pPr>
      <w:r w:rsidRPr="00D017BF">
        <w:rPr>
          <w:b/>
          <w:sz w:val="18"/>
          <w:szCs w:val="18"/>
        </w:rPr>
        <w:t xml:space="preserve">         </w:t>
      </w:r>
      <w:r w:rsidRPr="00D017BF">
        <w:rPr>
          <w:sz w:val="18"/>
          <w:szCs w:val="18"/>
        </w:rPr>
        <w:t xml:space="preserve"> </w:t>
      </w:r>
    </w:p>
    <w:p w:rsidR="006C3258" w:rsidRPr="00D017BF" w:rsidRDefault="006C3258" w:rsidP="006C3258">
      <w:pPr>
        <w:rPr>
          <w:b/>
          <w:sz w:val="18"/>
          <w:szCs w:val="18"/>
        </w:rPr>
      </w:pPr>
      <w:r w:rsidRPr="00D017BF">
        <w:rPr>
          <w:b/>
          <w:sz w:val="18"/>
          <w:szCs w:val="18"/>
        </w:rPr>
        <w:t>Zloženie prijímacej komisie :</w:t>
      </w:r>
    </w:p>
    <w:p w:rsidR="006C3258" w:rsidRPr="00D017BF" w:rsidRDefault="007A2FFD" w:rsidP="00A632EB">
      <w:pPr>
        <w:spacing w:before="120"/>
        <w:rPr>
          <w:sz w:val="18"/>
          <w:szCs w:val="18"/>
        </w:rPr>
      </w:pPr>
      <w:r w:rsidRPr="00D017BF">
        <w:rPr>
          <w:sz w:val="18"/>
          <w:szCs w:val="18"/>
        </w:rPr>
        <w:t>Predseda:</w:t>
      </w:r>
      <w:r w:rsidRPr="00D017BF">
        <w:rPr>
          <w:sz w:val="18"/>
          <w:szCs w:val="18"/>
        </w:rPr>
        <w:tab/>
      </w:r>
      <w:r w:rsidRPr="00D017BF">
        <w:rPr>
          <w:sz w:val="18"/>
          <w:szCs w:val="18"/>
        </w:rPr>
        <w:tab/>
      </w:r>
      <w:r w:rsidRPr="00D017BF">
        <w:rPr>
          <w:sz w:val="18"/>
          <w:szCs w:val="18"/>
        </w:rPr>
        <w:tab/>
      </w:r>
      <w:r w:rsidRPr="00D017BF">
        <w:rPr>
          <w:sz w:val="18"/>
          <w:szCs w:val="18"/>
        </w:rPr>
        <w:tab/>
      </w:r>
      <w:r w:rsidR="00D017BF" w:rsidRPr="00D017BF">
        <w:rPr>
          <w:sz w:val="18"/>
          <w:szCs w:val="18"/>
        </w:rPr>
        <w:t xml:space="preserve">               </w:t>
      </w:r>
      <w:r w:rsidR="00D017BF">
        <w:rPr>
          <w:sz w:val="18"/>
          <w:szCs w:val="18"/>
        </w:rPr>
        <w:t xml:space="preserve">                 </w:t>
      </w:r>
      <w:r w:rsidR="00D017BF" w:rsidRPr="00D017BF">
        <w:rPr>
          <w:sz w:val="18"/>
          <w:szCs w:val="18"/>
        </w:rPr>
        <w:t xml:space="preserve"> </w:t>
      </w:r>
      <w:r w:rsidR="00A632EB" w:rsidRPr="00D017BF">
        <w:rPr>
          <w:sz w:val="18"/>
          <w:szCs w:val="18"/>
        </w:rPr>
        <w:t>prof. Ing. Dana Bolibruchová, PhD.</w:t>
      </w:r>
    </w:p>
    <w:p w:rsidR="00D017BF" w:rsidRPr="00D017BF" w:rsidRDefault="006C3258" w:rsidP="00D017BF">
      <w:pPr>
        <w:spacing w:before="120"/>
        <w:rPr>
          <w:sz w:val="18"/>
          <w:szCs w:val="18"/>
        </w:rPr>
      </w:pPr>
      <w:r w:rsidRPr="00D017BF">
        <w:rPr>
          <w:sz w:val="18"/>
          <w:szCs w:val="18"/>
        </w:rPr>
        <w:t xml:space="preserve">Členovia:   </w:t>
      </w:r>
      <w:r w:rsidR="00D017BF" w:rsidRPr="00D017BF">
        <w:rPr>
          <w:sz w:val="18"/>
          <w:szCs w:val="18"/>
        </w:rPr>
        <w:t xml:space="preserve">                             </w:t>
      </w:r>
      <w:r w:rsidR="00D017BF" w:rsidRPr="00D017BF">
        <w:rPr>
          <w:sz w:val="18"/>
          <w:szCs w:val="18"/>
        </w:rPr>
        <w:tab/>
      </w:r>
      <w:r w:rsidR="00D017BF" w:rsidRPr="00D017BF">
        <w:rPr>
          <w:sz w:val="18"/>
          <w:szCs w:val="18"/>
        </w:rPr>
        <w:tab/>
        <w:t xml:space="preserve">                 </w:t>
      </w:r>
      <w:r w:rsidR="00D017BF" w:rsidRPr="00D017BF">
        <w:rPr>
          <w:sz w:val="18"/>
          <w:szCs w:val="18"/>
        </w:rPr>
        <w:t>doc. Ing. Miloš Mičian, PhD.</w:t>
      </w:r>
    </w:p>
    <w:p w:rsidR="006C3258" w:rsidRPr="00D017BF" w:rsidRDefault="00D017BF" w:rsidP="00A632EB">
      <w:pPr>
        <w:spacing w:before="120"/>
        <w:rPr>
          <w:sz w:val="18"/>
          <w:szCs w:val="18"/>
        </w:rPr>
      </w:pPr>
      <w:r w:rsidRPr="00D017BF">
        <w:rPr>
          <w:sz w:val="18"/>
          <w:szCs w:val="18"/>
        </w:rPr>
        <w:t xml:space="preserve">                                                                                       </w:t>
      </w:r>
      <w:r>
        <w:rPr>
          <w:sz w:val="18"/>
          <w:szCs w:val="18"/>
        </w:rPr>
        <w:t xml:space="preserve">        </w:t>
      </w:r>
      <w:r w:rsidR="00A632EB" w:rsidRPr="00D017BF">
        <w:rPr>
          <w:sz w:val="18"/>
          <w:szCs w:val="18"/>
        </w:rPr>
        <w:t xml:space="preserve">doc. Ing. Richard </w:t>
      </w:r>
      <w:proofErr w:type="spellStart"/>
      <w:r w:rsidR="00A632EB" w:rsidRPr="00D017BF">
        <w:rPr>
          <w:sz w:val="18"/>
          <w:szCs w:val="18"/>
        </w:rPr>
        <w:t>Pastirčák</w:t>
      </w:r>
      <w:proofErr w:type="spellEnd"/>
      <w:r w:rsidR="00A632EB" w:rsidRPr="00D017BF">
        <w:rPr>
          <w:sz w:val="18"/>
          <w:szCs w:val="18"/>
        </w:rPr>
        <w:t>, PhD.</w:t>
      </w:r>
    </w:p>
    <w:p w:rsidR="006C3258" w:rsidRPr="00D017BF" w:rsidRDefault="00A632EB" w:rsidP="00A632EB">
      <w:pPr>
        <w:spacing w:before="120"/>
        <w:rPr>
          <w:sz w:val="18"/>
          <w:szCs w:val="18"/>
        </w:rPr>
      </w:pPr>
      <w:r w:rsidRPr="00D017BF">
        <w:rPr>
          <w:sz w:val="18"/>
          <w:szCs w:val="18"/>
        </w:rPr>
        <w:t xml:space="preserve">                                                              </w:t>
      </w:r>
      <w:r w:rsidR="00D017BF" w:rsidRPr="00D017BF">
        <w:rPr>
          <w:sz w:val="18"/>
          <w:szCs w:val="18"/>
        </w:rPr>
        <w:t xml:space="preserve">                         </w:t>
      </w:r>
      <w:r w:rsidR="00D017BF">
        <w:rPr>
          <w:sz w:val="18"/>
          <w:szCs w:val="18"/>
        </w:rPr>
        <w:t xml:space="preserve">        </w:t>
      </w:r>
      <w:r w:rsidRPr="00D017BF">
        <w:rPr>
          <w:sz w:val="18"/>
          <w:szCs w:val="18"/>
        </w:rPr>
        <w:t>doc. Ing.</w:t>
      </w:r>
      <w:r w:rsidR="00A31D16" w:rsidRPr="00D017BF">
        <w:rPr>
          <w:sz w:val="18"/>
          <w:szCs w:val="18"/>
        </w:rPr>
        <w:t xml:space="preserve"> Marek </w:t>
      </w:r>
      <w:proofErr w:type="spellStart"/>
      <w:r w:rsidR="00A31D16" w:rsidRPr="00D017BF">
        <w:rPr>
          <w:sz w:val="18"/>
          <w:szCs w:val="18"/>
        </w:rPr>
        <w:t>Brůna</w:t>
      </w:r>
      <w:proofErr w:type="spellEnd"/>
      <w:r w:rsidRPr="00D017BF">
        <w:rPr>
          <w:sz w:val="18"/>
          <w:szCs w:val="18"/>
        </w:rPr>
        <w:t>, PhD.</w:t>
      </w:r>
    </w:p>
    <w:p w:rsidR="006C3258" w:rsidRPr="007A2FFD" w:rsidRDefault="00D017BF" w:rsidP="00A632EB">
      <w:pPr>
        <w:spacing w:before="120"/>
        <w:jc w:val="center"/>
        <w:rPr>
          <w:rFonts w:asciiTheme="minorHAnsi" w:hAnsiTheme="minorHAnsi" w:cstheme="minorHAnsi"/>
          <w:sz w:val="18"/>
          <w:szCs w:val="18"/>
        </w:rPr>
      </w:pPr>
      <w:r w:rsidRPr="00D017BF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  </w:t>
      </w:r>
      <w:r w:rsidRPr="00D017BF">
        <w:rPr>
          <w:sz w:val="18"/>
          <w:szCs w:val="18"/>
        </w:rPr>
        <w:t xml:space="preserve"> </w:t>
      </w:r>
      <w:r w:rsidR="00FA3E0E">
        <w:rPr>
          <w:sz w:val="18"/>
          <w:szCs w:val="18"/>
        </w:rPr>
        <w:t xml:space="preserve"> </w:t>
      </w:r>
      <w:r w:rsidR="00A31D16" w:rsidRPr="00D017BF">
        <w:rPr>
          <w:sz w:val="18"/>
          <w:szCs w:val="18"/>
        </w:rPr>
        <w:t>doc. Ing.  Ján Moravec, PhD</w:t>
      </w:r>
      <w:r w:rsidR="00A31D16" w:rsidRPr="007A2FFD">
        <w:rPr>
          <w:rFonts w:asciiTheme="minorHAnsi" w:hAnsiTheme="minorHAnsi" w:cstheme="minorHAnsi"/>
          <w:sz w:val="18"/>
          <w:szCs w:val="18"/>
        </w:rPr>
        <w:t>.</w:t>
      </w:r>
    </w:p>
    <w:p w:rsidR="00D017BF" w:rsidRDefault="00D017BF" w:rsidP="00D017BF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 </w:t>
      </w: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4217"/>
        <w:gridCol w:w="1985"/>
        <w:gridCol w:w="1134"/>
      </w:tblGrid>
      <w:tr w:rsidR="00D017BF" w:rsidTr="00D017BF"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7BF" w:rsidRDefault="00D017BF">
            <w:pPr>
              <w:spacing w:line="252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Názov práce/forma štúdia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7BF" w:rsidRDefault="00D017BF">
            <w:pPr>
              <w:spacing w:line="252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Anotácia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7BF" w:rsidRDefault="00D017BF">
            <w:pPr>
              <w:spacing w:line="252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Školiteľ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hideMark/>
          </w:tcPr>
          <w:p w:rsidR="00D017BF" w:rsidRDefault="00D017BF">
            <w:pPr>
              <w:spacing w:line="252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Forma štúdia</w:t>
            </w:r>
          </w:p>
        </w:tc>
      </w:tr>
      <w:tr w:rsidR="00D017BF" w:rsidTr="00D017BF"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7BF" w:rsidRPr="00D017BF" w:rsidRDefault="00D017BF">
            <w:pPr>
              <w:spacing w:line="252" w:lineRule="auto"/>
              <w:jc w:val="center"/>
              <w:rPr>
                <w:rStyle w:val="Hypertextovprepojenie"/>
                <w:b/>
                <w:color w:val="auto"/>
                <w:sz w:val="22"/>
                <w:szCs w:val="22"/>
                <w:u w:val="none"/>
              </w:rPr>
            </w:pPr>
            <w:hyperlink r:id="rId7" w:tooltip="Zvolte projekt" w:history="1">
              <w:r w:rsidRPr="00D017BF">
                <w:rPr>
                  <w:b/>
                  <w:color w:val="0563C1"/>
                  <w:sz w:val="18"/>
                  <w:szCs w:val="18"/>
                </w:rPr>
                <w:br/>
              </w:r>
              <w:r w:rsidRPr="00D017BF">
                <w:rPr>
                  <w:rStyle w:val="Hypertextovprepojenie"/>
                  <w:b/>
                  <w:color w:val="auto"/>
                  <w:sz w:val="18"/>
                  <w:szCs w:val="18"/>
                  <w:u w:val="none"/>
                </w:rPr>
                <w:t xml:space="preserve">Výskum a vývoj nových zliatiny typu  Al-Si- s nízkym obsahom Si </w:t>
              </w:r>
            </w:hyperlink>
            <w:r w:rsidRPr="00D017BF">
              <w:rPr>
                <w:b/>
                <w:sz w:val="18"/>
                <w:szCs w:val="18"/>
              </w:rPr>
              <w:t xml:space="preserve">pre aplikácie </w:t>
            </w:r>
            <w:proofErr w:type="spellStart"/>
            <w:r w:rsidRPr="00D017BF">
              <w:rPr>
                <w:b/>
                <w:sz w:val="18"/>
                <w:szCs w:val="18"/>
              </w:rPr>
              <w:t>ultraveľkých</w:t>
            </w:r>
            <w:proofErr w:type="spellEnd"/>
            <w:r w:rsidRPr="00D017BF">
              <w:rPr>
                <w:b/>
                <w:sz w:val="18"/>
                <w:szCs w:val="18"/>
              </w:rPr>
              <w:t xml:space="preserve"> odliatkov</w:t>
            </w:r>
          </w:p>
          <w:p w:rsidR="00D017BF" w:rsidRPr="00D017BF" w:rsidRDefault="00D017BF">
            <w:pPr>
              <w:spacing w:line="252" w:lineRule="auto"/>
              <w:jc w:val="center"/>
              <w:rPr>
                <w:b/>
              </w:rPr>
            </w:pPr>
          </w:p>
          <w:p w:rsidR="00D017BF" w:rsidRPr="00D017BF" w:rsidRDefault="00D017BF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7BF" w:rsidRPr="00D017BF" w:rsidRDefault="00D017BF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017BF">
              <w:rPr>
                <w:sz w:val="18"/>
                <w:szCs w:val="18"/>
              </w:rPr>
              <w:t>Mega/</w:t>
            </w:r>
            <w:proofErr w:type="spellStart"/>
            <w:r w:rsidRPr="00D017BF">
              <w:rPr>
                <w:sz w:val="18"/>
                <w:szCs w:val="18"/>
              </w:rPr>
              <w:t>giga</w:t>
            </w:r>
            <w:proofErr w:type="spellEnd"/>
            <w:r w:rsidRPr="00D017BF">
              <w:rPr>
                <w:sz w:val="18"/>
                <w:szCs w:val="18"/>
              </w:rPr>
              <w:t xml:space="preserve"> </w:t>
            </w:r>
            <w:proofErr w:type="spellStart"/>
            <w:r w:rsidRPr="00D017BF">
              <w:rPr>
                <w:sz w:val="18"/>
                <w:szCs w:val="18"/>
              </w:rPr>
              <w:t>casting</w:t>
            </w:r>
            <w:proofErr w:type="spellEnd"/>
            <w:r w:rsidRPr="00D017BF">
              <w:rPr>
                <w:sz w:val="18"/>
                <w:szCs w:val="18"/>
              </w:rPr>
              <w:t xml:space="preserve">, </w:t>
            </w:r>
            <w:proofErr w:type="spellStart"/>
            <w:r w:rsidRPr="00D017BF">
              <w:rPr>
                <w:sz w:val="18"/>
                <w:szCs w:val="18"/>
              </w:rPr>
              <w:t>t.j</w:t>
            </w:r>
            <w:proofErr w:type="spellEnd"/>
            <w:r w:rsidRPr="00D017BF">
              <w:rPr>
                <w:sz w:val="18"/>
                <w:szCs w:val="18"/>
              </w:rPr>
              <w:t xml:space="preserve">. výroba </w:t>
            </w:r>
            <w:proofErr w:type="spellStart"/>
            <w:r w:rsidRPr="00D017BF">
              <w:rPr>
                <w:sz w:val="18"/>
                <w:szCs w:val="18"/>
              </w:rPr>
              <w:t>ultra</w:t>
            </w:r>
            <w:proofErr w:type="spellEnd"/>
            <w:r w:rsidRPr="00D017BF">
              <w:rPr>
                <w:sz w:val="18"/>
                <w:szCs w:val="18"/>
              </w:rPr>
              <w:t xml:space="preserve"> veľkých odliatkov je označovaná ako technologická revolúcia vo výrobe automobilov. Čoraz častejšie sa používajú veľké hliníkové odliatky na výrobu automobilových vozidiel, najmä pre elektrické vozidlá s nízkou hmotnosťou a na níženie výrobných nákladov. Keďže väčšina z nich sú štrukturálne komponenty zaťažované </w:t>
            </w:r>
            <w:proofErr w:type="spellStart"/>
            <w:r w:rsidRPr="00D017BF">
              <w:rPr>
                <w:sz w:val="18"/>
                <w:szCs w:val="18"/>
              </w:rPr>
              <w:t>kvázistaticky</w:t>
            </w:r>
            <w:proofErr w:type="spellEnd"/>
            <w:r w:rsidRPr="00D017BF">
              <w:rPr>
                <w:sz w:val="18"/>
                <w:szCs w:val="18"/>
              </w:rPr>
              <w:t xml:space="preserve">, dynamicky a cyklicky, kvalita a kvantifikovateľný výkon extrémne veľkých hliníkových odliatkov je rozhodujúce pre ich výrobe.  Cieľom dizertačnej bude </w:t>
            </w:r>
            <w:hyperlink r:id="rId8" w:tooltip="Zvolte projekt" w:history="1">
              <w:r w:rsidRPr="00D017BF">
                <w:rPr>
                  <w:color w:val="0563C1"/>
                  <w:sz w:val="18"/>
                  <w:szCs w:val="18"/>
                </w:rPr>
                <w:br/>
              </w:r>
              <w:r w:rsidRPr="00D017BF">
                <w:rPr>
                  <w:rStyle w:val="Hypertextovprepojenie"/>
                  <w:color w:val="auto"/>
                  <w:sz w:val="18"/>
                  <w:szCs w:val="18"/>
                  <w:u w:val="none"/>
                </w:rPr>
                <w:t xml:space="preserve">výskum a vývoj nových zliatiny typu  Al-Si  s nízkym obsahom Si </w:t>
              </w:r>
            </w:hyperlink>
            <w:r w:rsidRPr="00D017BF">
              <w:rPr>
                <w:sz w:val="18"/>
                <w:szCs w:val="18"/>
              </w:rPr>
              <w:t>pre dané aplikácie.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7BF" w:rsidRDefault="00D017BF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Ing. Dana Bolibruchová, PhD.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17BF" w:rsidRDefault="00D017BF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  <w:p w:rsidR="00D017BF" w:rsidRDefault="00D017BF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  <w:p w:rsidR="00D017BF" w:rsidRDefault="00D017BF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  <w:p w:rsidR="00D017BF" w:rsidRDefault="00D017BF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  <w:p w:rsidR="00D017BF" w:rsidRDefault="00D017BF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  <w:p w:rsidR="00D017BF" w:rsidRDefault="00D017BF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  <w:p w:rsidR="00D017BF" w:rsidRDefault="00D017BF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denná/externá</w:t>
            </w:r>
          </w:p>
        </w:tc>
      </w:tr>
      <w:tr w:rsidR="00D017BF" w:rsidTr="00D017BF"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7BF" w:rsidRPr="00D017BF" w:rsidRDefault="00D017B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D017BF" w:rsidRPr="00D017BF" w:rsidRDefault="00D017BF">
            <w:pPr>
              <w:jc w:val="center"/>
              <w:rPr>
                <w:b/>
                <w:sz w:val="18"/>
                <w:szCs w:val="18"/>
              </w:rPr>
            </w:pPr>
            <w:r w:rsidRPr="00D017BF">
              <w:rPr>
                <w:b/>
                <w:sz w:val="18"/>
                <w:szCs w:val="18"/>
              </w:rPr>
              <w:t>Výskum v oblasti aditívnej technológie WAAM pri 3D tlači vysokopevných HSLA ocelí</w:t>
            </w:r>
          </w:p>
          <w:p w:rsidR="00D017BF" w:rsidRPr="00D017BF" w:rsidRDefault="00D017BF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7BF" w:rsidRDefault="00D017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Cieľom dizertačnej práce bude štúdium mechanických vlastností kovových materiálov z oblasti vysokopevných HSLA ocelí tlačených metódou WAAM (</w:t>
            </w:r>
            <w:proofErr w:type="spellStart"/>
            <w:r>
              <w:rPr>
                <w:sz w:val="18"/>
                <w:szCs w:val="18"/>
              </w:rPr>
              <w:t>Wire</w:t>
            </w:r>
            <w:proofErr w:type="spellEnd"/>
            <w:r>
              <w:rPr>
                <w:sz w:val="18"/>
                <w:szCs w:val="18"/>
              </w:rPr>
              <w:t xml:space="preserve"> and </w:t>
            </w:r>
            <w:proofErr w:type="spellStart"/>
            <w:r>
              <w:rPr>
                <w:sz w:val="18"/>
                <w:szCs w:val="18"/>
              </w:rPr>
              <w:t>Arc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Additive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Manufacturing</w:t>
            </w:r>
            <w:proofErr w:type="spellEnd"/>
            <w:r>
              <w:rPr>
                <w:sz w:val="18"/>
                <w:szCs w:val="18"/>
              </w:rPr>
              <w:t xml:space="preserve"> - tlač oblúkovým naváraním prídavného materiálu) v závislosti na variabilných procesných parametroch tejto technológie. Z princípu tlače  založenej na tavení kovového materiálu dochádza k periodickému tepelnému pôsobeniu vnikajúcej vrstvy na tú predošlú, čo výrazne ovplyvňuje výsledné štruktúrne vlastnosti materiálu, a teda aj jeho mechanické vlastnosti. Takéto teplotné cyklovanie spolu s ďalšími vplyvmi ako je chemické zloženie prídavného materiálu, parametre navárania, rozmery a stratégia tlače výsledného dielu (postup kladenia </w:t>
            </w:r>
            <w:proofErr w:type="spellStart"/>
            <w:r>
              <w:rPr>
                <w:sz w:val="18"/>
                <w:szCs w:val="18"/>
              </w:rPr>
              <w:t>návarov</w:t>
            </w:r>
            <w:proofErr w:type="spellEnd"/>
            <w:r>
              <w:rPr>
                <w:sz w:val="18"/>
                <w:szCs w:val="18"/>
              </w:rPr>
              <w:t xml:space="preserve">) výrazne vplýva na výslednú kvalitu tlačeného dielu. Analýza mechanických vlastnosti vytlačených dielov bude zameraná na základné charakteristiky (medza </w:t>
            </w:r>
            <w:proofErr w:type="spellStart"/>
            <w:r>
              <w:rPr>
                <w:sz w:val="18"/>
                <w:szCs w:val="18"/>
              </w:rPr>
              <w:t>klzu</w:t>
            </w:r>
            <w:proofErr w:type="spellEnd"/>
            <w:r>
              <w:rPr>
                <w:sz w:val="18"/>
                <w:szCs w:val="18"/>
              </w:rPr>
              <w:t xml:space="preserve"> a pevnosti, vrubová húževnatosť, </w:t>
            </w:r>
            <w:proofErr w:type="spellStart"/>
            <w:r>
              <w:rPr>
                <w:sz w:val="18"/>
                <w:szCs w:val="18"/>
              </w:rPr>
              <w:t>mikrotvrdosť</w:t>
            </w:r>
            <w:proofErr w:type="spellEnd"/>
            <w:r>
              <w:rPr>
                <w:sz w:val="18"/>
                <w:szCs w:val="18"/>
              </w:rPr>
              <w:t xml:space="preserve">), ich </w:t>
            </w:r>
            <w:proofErr w:type="spellStart"/>
            <w:r>
              <w:rPr>
                <w:sz w:val="18"/>
                <w:szCs w:val="18"/>
              </w:rPr>
              <w:t>anizotropie</w:t>
            </w:r>
            <w:proofErr w:type="spellEnd"/>
            <w:r>
              <w:rPr>
                <w:sz w:val="18"/>
                <w:szCs w:val="18"/>
              </w:rPr>
              <w:t xml:space="preserve"> a únavových vlastností. Súčasťou dizertačnej práce bude aj simulácia procesu WAAM, ktorá by mala </w:t>
            </w:r>
            <w:proofErr w:type="spellStart"/>
            <w:r>
              <w:rPr>
                <w:sz w:val="18"/>
                <w:szCs w:val="18"/>
              </w:rPr>
              <w:lastRenderedPageBreak/>
              <w:t>predikovať</w:t>
            </w:r>
            <w:proofErr w:type="spellEnd"/>
            <w:r>
              <w:rPr>
                <w:sz w:val="18"/>
                <w:szCs w:val="18"/>
              </w:rPr>
              <w:t xml:space="preserve"> výsledné vlastnosti vytlačeného dielu a optimalizovať stratégiu tlače z hľadiska minimalizácie negatívneho vplyvu tejto technológie. Pri tlači bude využitá metóda robotického TIG navárania so strojným podávaním studeného drôtu.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7BF" w:rsidRDefault="00D017BF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  <w:p w:rsidR="00D017BF" w:rsidRDefault="00D017BF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  <w:p w:rsidR="00D017BF" w:rsidRDefault="00D017BF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doc. Ing. Miloš Mičian, PhD.</w:t>
            </w:r>
          </w:p>
          <w:p w:rsidR="00D017BF" w:rsidRDefault="00D017BF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17BF" w:rsidRDefault="00D017BF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  <w:p w:rsidR="00D017BF" w:rsidRDefault="00D017BF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  <w:p w:rsidR="00D017BF" w:rsidRDefault="00D017BF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  <w:p w:rsidR="00D017BF" w:rsidRDefault="00D017BF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  <w:p w:rsidR="00D017BF" w:rsidRDefault="00D017BF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  <w:p w:rsidR="00D017BF" w:rsidRDefault="00D017BF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  <w:p w:rsidR="00D017BF" w:rsidRDefault="00D017BF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  <w:p w:rsidR="00D017BF" w:rsidRDefault="00D017BF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  <w:p w:rsidR="00FA3E0E" w:rsidRDefault="00FA3E0E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  <w:p w:rsidR="00FA3E0E" w:rsidRDefault="00FA3E0E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  <w:p w:rsidR="00D017BF" w:rsidRDefault="00D017BF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denná</w:t>
            </w:r>
          </w:p>
        </w:tc>
      </w:tr>
      <w:tr w:rsidR="00D017BF" w:rsidTr="00D017BF"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7BF" w:rsidRPr="00D017BF" w:rsidRDefault="00D017BF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r w:rsidRPr="00D017BF">
              <w:rPr>
                <w:b/>
                <w:sz w:val="18"/>
                <w:szCs w:val="18"/>
              </w:rPr>
              <w:lastRenderedPageBreak/>
              <w:t xml:space="preserve">Výskum a vývoj hliníkových zliatin pre odliatky </w:t>
            </w:r>
            <w:proofErr w:type="spellStart"/>
            <w:r w:rsidRPr="00D017BF">
              <w:rPr>
                <w:b/>
                <w:sz w:val="18"/>
                <w:szCs w:val="18"/>
              </w:rPr>
              <w:t>elektromobility</w:t>
            </w:r>
            <w:proofErr w:type="spellEnd"/>
            <w:r w:rsidRPr="00D017BF">
              <w:rPr>
                <w:b/>
                <w:sz w:val="18"/>
                <w:szCs w:val="18"/>
              </w:rPr>
              <w:t xml:space="preserve"> legovaných Nb, </w:t>
            </w:r>
            <w:proofErr w:type="spellStart"/>
            <w:r w:rsidRPr="00D017BF">
              <w:rPr>
                <w:b/>
                <w:sz w:val="18"/>
                <w:szCs w:val="18"/>
              </w:rPr>
              <w:t>Co</w:t>
            </w:r>
            <w:proofErr w:type="spellEnd"/>
            <w:r w:rsidRPr="00D017BF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D017BF">
              <w:rPr>
                <w:b/>
                <w:sz w:val="18"/>
                <w:szCs w:val="18"/>
              </w:rPr>
              <w:t>Be</w:t>
            </w:r>
            <w:proofErr w:type="spellEnd"/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7BF" w:rsidRDefault="00D017BF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Súčasný progres a nárast popularity ekologickejších elektrických vozidiel vedie k použitiu Al zliatin na nové typy náročných odliatkov (napr. vane batérií, súčastí elektromotorov a pod.) Al odliatky použité pri výrobe napr. elektromobilov vyžadujú špecifickejšie charakteristiky od použitých zliatin ako odliatky pre spaľovacie motory. Sú to najmä dobré </w:t>
            </w:r>
            <w:proofErr w:type="spellStart"/>
            <w:r>
              <w:rPr>
                <w:sz w:val="18"/>
                <w:szCs w:val="18"/>
              </w:rPr>
              <w:t>termofyzikálne</w:t>
            </w:r>
            <w:proofErr w:type="spellEnd"/>
            <w:r>
              <w:rPr>
                <w:sz w:val="18"/>
                <w:szCs w:val="18"/>
              </w:rPr>
              <w:t xml:space="preserve"> a mechanické vlastnosti za zvýšených teplôt, zvýšená korózna odolnosť, nízke zvyškové napätia, vysoká rozmerová stabilita, elektromagnetická kompatibilita a pod. Ako jedna z vhodných materiálových alternatív sa javí nová zliatina Al-Si-Cu-Mg-X-Y ktorá má predpoklady na splnenie týchto náročných požiadaviek. Cieľom práce  bude vývoj a výskum tejto novej zliatiny s použitím prvkov Nb, </w:t>
            </w:r>
            <w:proofErr w:type="spellStart"/>
            <w:r>
              <w:rPr>
                <w:sz w:val="18"/>
                <w:szCs w:val="18"/>
              </w:rPr>
              <w:t>Co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Be</w:t>
            </w:r>
            <w:proofErr w:type="spellEnd"/>
            <w:r>
              <w:rPr>
                <w:sz w:val="18"/>
                <w:szCs w:val="18"/>
              </w:rPr>
              <w:t xml:space="preserve">  s dôrazom na analýzu  ich špecifických vlastností 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7BF" w:rsidRDefault="00D017BF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Ing. Dana Bolibruchová, PhD.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17BF" w:rsidRDefault="00D017BF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  <w:p w:rsidR="00D017BF" w:rsidRDefault="00D017BF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  <w:p w:rsidR="00D017BF" w:rsidRDefault="00D017BF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  <w:p w:rsidR="00D017BF" w:rsidRDefault="00D017BF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  <w:p w:rsidR="00D017BF" w:rsidRDefault="00D017BF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  <w:p w:rsidR="00D017BF" w:rsidRDefault="00D017BF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  <w:p w:rsidR="00D017BF" w:rsidRDefault="00D017BF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  <w:p w:rsidR="00D017BF" w:rsidRDefault="00D017BF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denná/externá</w:t>
            </w:r>
          </w:p>
        </w:tc>
      </w:tr>
      <w:tr w:rsidR="00D017BF" w:rsidTr="00D017BF"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7BF" w:rsidRPr="00D017BF" w:rsidRDefault="00D017BF">
            <w:pPr>
              <w:spacing w:line="252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D017BF">
              <w:rPr>
                <w:b/>
                <w:sz w:val="18"/>
                <w:szCs w:val="18"/>
              </w:rPr>
              <w:t>Globulizácia</w:t>
            </w:r>
            <w:proofErr w:type="spellEnd"/>
            <w:r w:rsidRPr="00D017BF">
              <w:rPr>
                <w:b/>
                <w:sz w:val="18"/>
                <w:szCs w:val="18"/>
              </w:rPr>
              <w:t xml:space="preserve"> štruktúry hliníkových a horčíkových zliatin v zlievarenskej forme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7BF" w:rsidRDefault="00D017BF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Práca sa bude  zaoberať spracovaním hliníkových a horčíkových zliatin technológiou </w:t>
            </w:r>
            <w:proofErr w:type="spellStart"/>
            <w:r>
              <w:rPr>
                <w:sz w:val="18"/>
                <w:szCs w:val="18"/>
              </w:rPr>
              <w:t>semi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solid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squeeze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casting</w:t>
            </w:r>
            <w:proofErr w:type="spellEnd"/>
            <w:r>
              <w:rPr>
                <w:sz w:val="18"/>
                <w:szCs w:val="18"/>
              </w:rPr>
              <w:t xml:space="preserve">. Časť práce sa venuje metalurgickému spracovaniu základného materiálu pre vytvorenie vhodných podmienok ku </w:t>
            </w:r>
            <w:proofErr w:type="spellStart"/>
            <w:r>
              <w:rPr>
                <w:sz w:val="18"/>
                <w:szCs w:val="18"/>
              </w:rPr>
              <w:t>globulizácii</w:t>
            </w:r>
            <w:proofErr w:type="spellEnd"/>
            <w:r>
              <w:rPr>
                <w:sz w:val="18"/>
                <w:szCs w:val="18"/>
              </w:rPr>
              <w:t xml:space="preserve"> štruktúry. Práca bude obsahovať návrh vtokového systému so zabezpečením šmykových napätí v priebehu plnenia dutiny formy. Hlavná časť práce sa bude venovať možnosti riadeného ochladzovania vtokového systému a odliatku za účelom </w:t>
            </w:r>
            <w:proofErr w:type="spellStart"/>
            <w:r>
              <w:rPr>
                <w:sz w:val="18"/>
                <w:szCs w:val="18"/>
              </w:rPr>
              <w:t>dosiahnúť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globulitickú</w:t>
            </w:r>
            <w:proofErr w:type="spellEnd"/>
            <w:r>
              <w:rPr>
                <w:sz w:val="18"/>
                <w:szCs w:val="18"/>
              </w:rPr>
              <w:t xml:space="preserve"> štruktúru odliatku z tekutej fázy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17BF" w:rsidRDefault="00D017BF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doc. Ing. Richard </w:t>
            </w:r>
            <w:proofErr w:type="spellStart"/>
            <w:r>
              <w:rPr>
                <w:sz w:val="18"/>
                <w:szCs w:val="18"/>
              </w:rPr>
              <w:t>Pastirčák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17BF" w:rsidRDefault="00D017BF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  <w:p w:rsidR="00D017BF" w:rsidRDefault="00D017BF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  <w:p w:rsidR="00D017BF" w:rsidRDefault="00D017BF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  <w:p w:rsidR="00D017BF" w:rsidRDefault="00D017BF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  <w:p w:rsidR="00D017BF" w:rsidRDefault="00D017BF">
            <w:pPr>
              <w:spacing w:line="252" w:lineRule="auto"/>
              <w:jc w:val="center"/>
              <w:rPr>
                <w:sz w:val="18"/>
                <w:szCs w:val="18"/>
              </w:rPr>
            </w:pPr>
          </w:p>
          <w:p w:rsidR="00D017BF" w:rsidRDefault="00D017BF">
            <w:pPr>
              <w:spacing w:line="252" w:lineRule="auto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denná</w:t>
            </w:r>
          </w:p>
        </w:tc>
      </w:tr>
    </w:tbl>
    <w:p w:rsidR="00D017BF" w:rsidRDefault="00D017BF" w:rsidP="00D017BF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3258" w:rsidRPr="009D34B8" w:rsidRDefault="006C3258" w:rsidP="006C3258">
      <w:pPr>
        <w:spacing w:before="120"/>
        <w:jc w:val="both"/>
        <w:rPr>
          <w:rFonts w:ascii="Calibri" w:hAnsi="Calibri"/>
          <w:sz w:val="18"/>
          <w:szCs w:val="18"/>
        </w:rPr>
      </w:pPr>
    </w:p>
    <w:p w:rsidR="00A632EB" w:rsidRPr="009D34B8" w:rsidRDefault="006C3258" w:rsidP="006C3258">
      <w:pPr>
        <w:spacing w:before="120"/>
        <w:jc w:val="both"/>
        <w:rPr>
          <w:rFonts w:ascii="Calibri" w:hAnsi="Calibri"/>
          <w:sz w:val="18"/>
          <w:szCs w:val="18"/>
        </w:rPr>
      </w:pPr>
      <w:r w:rsidRPr="009D34B8">
        <w:rPr>
          <w:rFonts w:ascii="Calibri" w:hAnsi="Calibri"/>
          <w:sz w:val="18"/>
          <w:szCs w:val="18"/>
        </w:rPr>
        <w:t xml:space="preserve">V Žiline, dňa </w:t>
      </w:r>
      <w:r w:rsidR="00D017BF">
        <w:rPr>
          <w:rFonts w:ascii="Calibri" w:hAnsi="Calibri"/>
          <w:sz w:val="18"/>
          <w:szCs w:val="18"/>
        </w:rPr>
        <w:t>16.3.2025</w:t>
      </w:r>
    </w:p>
    <w:p w:rsidR="00A632EB" w:rsidRPr="009D34B8" w:rsidRDefault="00A632EB" w:rsidP="006C3258">
      <w:pPr>
        <w:spacing w:before="120"/>
        <w:jc w:val="both"/>
        <w:rPr>
          <w:rFonts w:ascii="Calibri" w:hAnsi="Calibri"/>
          <w:sz w:val="18"/>
          <w:szCs w:val="18"/>
        </w:rPr>
      </w:pPr>
    </w:p>
    <w:p w:rsidR="002A0169" w:rsidRPr="006C3258" w:rsidRDefault="006C3258" w:rsidP="006C3258">
      <w:pPr>
        <w:spacing w:before="120"/>
        <w:jc w:val="both"/>
        <w:rPr>
          <w:rFonts w:ascii="Calibri" w:hAnsi="Calibri"/>
          <w:sz w:val="20"/>
          <w:szCs w:val="20"/>
        </w:rPr>
      </w:pPr>
      <w:r w:rsidRPr="00FC610E">
        <w:rPr>
          <w:rFonts w:ascii="Calibri" w:hAnsi="Calibri"/>
          <w:sz w:val="20"/>
          <w:szCs w:val="20"/>
        </w:rPr>
        <w:t xml:space="preserve">Spracoval: </w:t>
      </w:r>
      <w:r w:rsidR="00A632EB">
        <w:rPr>
          <w:rFonts w:ascii="Calibri" w:hAnsi="Calibri"/>
          <w:sz w:val="20"/>
          <w:szCs w:val="20"/>
        </w:rPr>
        <w:t xml:space="preserve">prof. Ing. Dana Bolibruchová, PhD., </w:t>
      </w:r>
      <w:proofErr w:type="spellStart"/>
      <w:r w:rsidR="00A632EB">
        <w:rPr>
          <w:rFonts w:ascii="Calibri" w:hAnsi="Calibri"/>
          <w:sz w:val="20"/>
          <w:szCs w:val="20"/>
        </w:rPr>
        <w:t>garantka</w:t>
      </w:r>
      <w:proofErr w:type="spellEnd"/>
      <w:r w:rsidR="00A632EB">
        <w:rPr>
          <w:rFonts w:ascii="Calibri" w:hAnsi="Calibri"/>
          <w:sz w:val="20"/>
          <w:szCs w:val="20"/>
        </w:rPr>
        <w:t xml:space="preserve"> doktorandského štúdia</w:t>
      </w:r>
    </w:p>
    <w:sectPr w:rsidR="002A0169" w:rsidRPr="006C3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58"/>
    <w:rsid w:val="000052EE"/>
    <w:rsid w:val="0023230D"/>
    <w:rsid w:val="0024186A"/>
    <w:rsid w:val="00273998"/>
    <w:rsid w:val="002A0169"/>
    <w:rsid w:val="002F2E2A"/>
    <w:rsid w:val="003956D6"/>
    <w:rsid w:val="00397D14"/>
    <w:rsid w:val="003A180B"/>
    <w:rsid w:val="003E0EFC"/>
    <w:rsid w:val="0047208A"/>
    <w:rsid w:val="00537FE9"/>
    <w:rsid w:val="006C3258"/>
    <w:rsid w:val="006F5735"/>
    <w:rsid w:val="007A2FFD"/>
    <w:rsid w:val="00816DD5"/>
    <w:rsid w:val="00824C65"/>
    <w:rsid w:val="00827506"/>
    <w:rsid w:val="008959CE"/>
    <w:rsid w:val="008A5C98"/>
    <w:rsid w:val="0092289C"/>
    <w:rsid w:val="009D34B8"/>
    <w:rsid w:val="009E7CAC"/>
    <w:rsid w:val="00A06272"/>
    <w:rsid w:val="00A31D16"/>
    <w:rsid w:val="00A632EB"/>
    <w:rsid w:val="00AE7056"/>
    <w:rsid w:val="00C22F65"/>
    <w:rsid w:val="00C723BF"/>
    <w:rsid w:val="00C75ABC"/>
    <w:rsid w:val="00C946DC"/>
    <w:rsid w:val="00D017BF"/>
    <w:rsid w:val="00E01F31"/>
    <w:rsid w:val="00E4225C"/>
    <w:rsid w:val="00E86DFF"/>
    <w:rsid w:val="00FA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432D9"/>
  <w15:docId w15:val="{44C534E0-FCDC-4D1E-AA84-91C9F280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3258"/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C3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C3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32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3258"/>
    <w:rPr>
      <w:rFonts w:ascii="Tahoma" w:eastAsia="Calibri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A18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ContentPlaceHolder1$DataListSk$ctl01$BtnVyber','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__doPostBack('ctl00$ContentPlaceHolder1$DataListSk$ctl01$BtnVyber',''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fstroj.uniza.s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A5D6C-477A-4B72-9C65-6A2A95CA0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Tillová</dc:creator>
  <cp:lastModifiedBy>KTI - VK</cp:lastModifiedBy>
  <cp:revision>2</cp:revision>
  <cp:lastPrinted>2021-06-28T11:34:00Z</cp:lastPrinted>
  <dcterms:created xsi:type="dcterms:W3CDTF">2025-03-14T07:51:00Z</dcterms:created>
  <dcterms:modified xsi:type="dcterms:W3CDTF">2025-03-14T07:51:00Z</dcterms:modified>
</cp:coreProperties>
</file>